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16D50" w14:textId="77777777" w:rsidR="00A64763" w:rsidRPr="009279B5" w:rsidRDefault="00A64763" w:rsidP="0021270B">
      <w:pPr>
        <w:spacing w:after="0"/>
        <w:jc w:val="center"/>
      </w:pPr>
    </w:p>
    <w:p w14:paraId="29F6F44F" w14:textId="77777777" w:rsidR="00A64763" w:rsidRPr="009279B5" w:rsidRDefault="00A64763" w:rsidP="0021270B">
      <w:pPr>
        <w:spacing w:after="0"/>
        <w:jc w:val="center"/>
      </w:pPr>
    </w:p>
    <w:p w14:paraId="6C90F755" w14:textId="77777777" w:rsidR="00A64763" w:rsidRPr="009279B5" w:rsidRDefault="00A64763" w:rsidP="0021270B">
      <w:pPr>
        <w:spacing w:after="0"/>
        <w:jc w:val="center"/>
      </w:pPr>
    </w:p>
    <w:p w14:paraId="4E187AC1" w14:textId="77777777" w:rsidR="00A64763" w:rsidRPr="009279B5" w:rsidRDefault="00A64763" w:rsidP="0021270B">
      <w:pPr>
        <w:spacing w:after="0"/>
        <w:jc w:val="center"/>
      </w:pPr>
    </w:p>
    <w:p w14:paraId="186C8038" w14:textId="77777777" w:rsidR="00A64763" w:rsidRPr="009279B5" w:rsidRDefault="00A64763" w:rsidP="0021270B">
      <w:pPr>
        <w:spacing w:after="0"/>
        <w:jc w:val="center"/>
      </w:pPr>
    </w:p>
    <w:p w14:paraId="59E4D0FD" w14:textId="77777777" w:rsidR="00A64763" w:rsidRPr="009279B5" w:rsidRDefault="00A64763" w:rsidP="0021270B">
      <w:pPr>
        <w:spacing w:after="0"/>
        <w:jc w:val="center"/>
      </w:pPr>
    </w:p>
    <w:p w14:paraId="020ED807" w14:textId="157F90DB" w:rsidR="00A64763" w:rsidRPr="009279B5" w:rsidRDefault="00A64763" w:rsidP="0021270B">
      <w:pPr>
        <w:spacing w:after="0"/>
        <w:jc w:val="center"/>
      </w:pPr>
      <w:r w:rsidRPr="009279B5">
        <w:t>The Atlantic World</w:t>
      </w:r>
    </w:p>
    <w:p w14:paraId="770150CD" w14:textId="45C10929" w:rsidR="00A64763" w:rsidRPr="009279B5" w:rsidRDefault="002F74BE" w:rsidP="0021270B">
      <w:pPr>
        <w:spacing w:after="0"/>
        <w:jc w:val="center"/>
      </w:pPr>
      <w:r>
        <w:t xml:space="preserve">Student’s </w:t>
      </w:r>
      <w:r w:rsidR="00A64763" w:rsidRPr="009279B5">
        <w:t>Name</w:t>
      </w:r>
    </w:p>
    <w:p w14:paraId="183EAC65" w14:textId="541E59B7" w:rsidR="00A64763" w:rsidRPr="009279B5" w:rsidRDefault="00A64763" w:rsidP="0021270B">
      <w:pPr>
        <w:spacing w:after="0"/>
        <w:jc w:val="center"/>
      </w:pPr>
      <w:r w:rsidRPr="009279B5">
        <w:t>Institution</w:t>
      </w:r>
      <w:r w:rsidR="002F74BE">
        <w:t xml:space="preserve">al Affiliation </w:t>
      </w:r>
    </w:p>
    <w:p w14:paraId="37A41FD8" w14:textId="77777777" w:rsidR="00A64763" w:rsidRPr="009279B5" w:rsidRDefault="00A64763" w:rsidP="0021270B">
      <w:pPr>
        <w:spacing w:after="0"/>
      </w:pPr>
    </w:p>
    <w:p w14:paraId="2D8F6C1F" w14:textId="77777777" w:rsidR="00A64763" w:rsidRPr="009279B5" w:rsidRDefault="00A64763" w:rsidP="0021270B">
      <w:pPr>
        <w:spacing w:after="0"/>
      </w:pPr>
    </w:p>
    <w:p w14:paraId="438F9DC9" w14:textId="77777777" w:rsidR="00A64763" w:rsidRPr="009279B5" w:rsidRDefault="00A64763" w:rsidP="0021270B">
      <w:pPr>
        <w:spacing w:after="0"/>
      </w:pPr>
    </w:p>
    <w:p w14:paraId="0E3FBDE0" w14:textId="77777777" w:rsidR="00A64763" w:rsidRPr="009279B5" w:rsidRDefault="00A64763" w:rsidP="0021270B">
      <w:pPr>
        <w:spacing w:after="0"/>
      </w:pPr>
    </w:p>
    <w:p w14:paraId="1C8B8025" w14:textId="77777777" w:rsidR="00A64763" w:rsidRPr="009279B5" w:rsidRDefault="00A64763" w:rsidP="0021270B">
      <w:pPr>
        <w:spacing w:after="0"/>
      </w:pPr>
    </w:p>
    <w:p w14:paraId="0CB5D2ED" w14:textId="77777777" w:rsidR="00A64763" w:rsidRPr="009279B5" w:rsidRDefault="00A64763" w:rsidP="0021270B">
      <w:pPr>
        <w:spacing w:after="0"/>
      </w:pPr>
    </w:p>
    <w:p w14:paraId="09D3281C" w14:textId="77777777" w:rsidR="00A64763" w:rsidRPr="009279B5" w:rsidRDefault="00A64763" w:rsidP="0021270B">
      <w:pPr>
        <w:spacing w:after="0"/>
      </w:pPr>
    </w:p>
    <w:p w14:paraId="67D2715E" w14:textId="77777777" w:rsidR="00A64763" w:rsidRPr="009279B5" w:rsidRDefault="00A64763" w:rsidP="0021270B">
      <w:pPr>
        <w:spacing w:after="0"/>
      </w:pPr>
    </w:p>
    <w:p w14:paraId="283F17FE" w14:textId="77777777" w:rsidR="00A64763" w:rsidRPr="009279B5" w:rsidRDefault="00A64763" w:rsidP="0021270B">
      <w:pPr>
        <w:spacing w:after="0"/>
      </w:pPr>
    </w:p>
    <w:p w14:paraId="457EE1A5" w14:textId="77777777" w:rsidR="00156FE4" w:rsidRDefault="00156FE4" w:rsidP="0021270B">
      <w:pPr>
        <w:spacing w:after="0"/>
        <w:jc w:val="center"/>
      </w:pPr>
    </w:p>
    <w:p w14:paraId="2AC2D1BD" w14:textId="77777777" w:rsidR="00156FE4" w:rsidRDefault="00156FE4" w:rsidP="0021270B">
      <w:pPr>
        <w:spacing w:after="0"/>
        <w:jc w:val="center"/>
      </w:pPr>
    </w:p>
    <w:p w14:paraId="5E3E5C50" w14:textId="77777777" w:rsidR="00156FE4" w:rsidRDefault="00156FE4" w:rsidP="0021270B">
      <w:pPr>
        <w:spacing w:after="0"/>
        <w:jc w:val="center"/>
      </w:pPr>
    </w:p>
    <w:p w14:paraId="025E185E" w14:textId="77777777" w:rsidR="00156FE4" w:rsidRDefault="00156FE4" w:rsidP="0021270B">
      <w:pPr>
        <w:spacing w:after="0"/>
        <w:jc w:val="center"/>
      </w:pPr>
    </w:p>
    <w:p w14:paraId="677E0936" w14:textId="77777777" w:rsidR="00156FE4" w:rsidRDefault="00156FE4" w:rsidP="0021270B">
      <w:pPr>
        <w:spacing w:after="0"/>
        <w:jc w:val="center"/>
      </w:pPr>
    </w:p>
    <w:p w14:paraId="366C4A4E" w14:textId="503DA209" w:rsidR="00A64763" w:rsidRPr="009279B5" w:rsidRDefault="00A64763" w:rsidP="0021270B">
      <w:pPr>
        <w:spacing w:after="0"/>
        <w:jc w:val="center"/>
      </w:pPr>
      <w:r w:rsidRPr="009279B5">
        <w:t>The Atlantic World</w:t>
      </w:r>
    </w:p>
    <w:p w14:paraId="41E7BBB6" w14:textId="5D951850" w:rsidR="00A64763" w:rsidRPr="009279B5" w:rsidRDefault="00A64763" w:rsidP="0021270B">
      <w:pPr>
        <w:spacing w:after="0"/>
        <w:ind w:firstLine="720"/>
      </w:pPr>
      <w:r w:rsidRPr="009279B5">
        <w:t xml:space="preserve">The historical landscape of North America was primarily shaped by the tussle of England, Spain, and France to gain control of the region. Settlers traveled across the Atlantic for varied reasons as dictated by their respective governments.  Spain and France had an autocratic system hence, their colonists crossed the Atlantic as government servants (Routledge &amp; </w:t>
      </w:r>
      <w:proofErr w:type="spellStart"/>
      <w:r w:rsidRPr="009279B5">
        <w:t>Braddick</w:t>
      </w:r>
      <w:proofErr w:type="spellEnd"/>
      <w:r w:rsidRPr="009279B5">
        <w:t>, 2009). Across the board, the English colonists had much freedom as long as they followed their homeland law. Also, England encouraged immigration from other countries boosting its population</w:t>
      </w:r>
      <w:r w:rsidR="009279B5" w:rsidRPr="009279B5">
        <w:rPr>
          <w:shd w:val="clear" w:color="auto" w:fill="FFFFFF"/>
        </w:rPr>
        <w:t xml:space="preserve"> (Corbett et al., 204).</w:t>
      </w:r>
      <w:r w:rsidRPr="009279B5">
        <w:t xml:space="preserve"> French colonial efforts were marked with few Europeans and majorly relied on trade alliances and intermarriages with Native Indians to forge diplomatic and economic relationships to acquire products for export to Europe. </w:t>
      </w:r>
    </w:p>
    <w:p w14:paraId="1E51C2B5" w14:textId="47E5969C" w:rsidR="006E19E1" w:rsidRPr="009279B5" w:rsidRDefault="00A64763" w:rsidP="0021270B">
      <w:pPr>
        <w:spacing w:after="0"/>
        <w:ind w:firstLine="720"/>
      </w:pPr>
      <w:r w:rsidRPr="009279B5">
        <w:t>English expeditions attracted a larger number of females and male European and British immigrants and all of whom strived for religious freedom, social morbidity, and economic prosperity (</w:t>
      </w:r>
      <w:proofErr w:type="spellStart"/>
      <w:r w:rsidRPr="009279B5">
        <w:t>Gabaccia</w:t>
      </w:r>
      <w:proofErr w:type="spellEnd"/>
      <w:r w:rsidRPr="009279B5">
        <w:t>, 2019).  Spain focused much on extracting wealth and spreading Christianity. They structured institutions founded on subjugating natives, incorporating them into the Spanish colonial society. The three colonies (Spain, France, and England) were attracted to the New World because of their perception that America was full of riches in terms of land, minerals (especially gold), and timid, malleable natives</w:t>
      </w:r>
      <w:r w:rsidR="009279B5" w:rsidRPr="009279B5">
        <w:t xml:space="preserve"> </w:t>
      </w:r>
      <w:r w:rsidR="009279B5" w:rsidRPr="009279B5">
        <w:rPr>
          <w:shd w:val="clear" w:color="auto" w:fill="FFFFFF"/>
        </w:rPr>
        <w:t>(Corbett et al., 204)</w:t>
      </w:r>
      <w:r w:rsidRPr="009279B5">
        <w:t>. They considered the New World a perfect place to set a new beginning where they could escape their historical torment and consolidate new wealth.</w:t>
      </w:r>
    </w:p>
    <w:p w14:paraId="3F8AD1DD" w14:textId="4423F28E" w:rsidR="00A64763" w:rsidRPr="009279B5" w:rsidRDefault="00A64763" w:rsidP="0021270B">
      <w:pPr>
        <w:spacing w:after="0"/>
        <w:ind w:firstLine="720"/>
      </w:pPr>
      <w:r w:rsidRPr="009279B5">
        <w:t>The three colonies had different relationships with the Native Americans. Originally, English colonists were friendly and primarily relied on Native Americans for survival and trade as they engineered their assimilation agenda</w:t>
      </w:r>
      <w:r w:rsidR="009279B5" w:rsidRPr="009279B5">
        <w:t xml:space="preserve"> </w:t>
      </w:r>
      <w:r w:rsidR="009279B5" w:rsidRPr="009279B5">
        <w:rPr>
          <w:shd w:val="clear" w:color="auto" w:fill="FFFFFF"/>
        </w:rPr>
        <w:t>(Corbett et al., 204)</w:t>
      </w:r>
      <w:r w:rsidRPr="009279B5">
        <w:t xml:space="preserve">. Their greed for land resulted in conflicts with the Native Indians.  French colonists had much respect for the Natives which enabled them to forge </w:t>
      </w:r>
      <w:r w:rsidRPr="009279B5">
        <w:lastRenderedPageBreak/>
        <w:t>alliances especially in their conflict against the British (</w:t>
      </w:r>
      <w:proofErr w:type="spellStart"/>
      <w:r w:rsidRPr="009279B5">
        <w:t>Schulten</w:t>
      </w:r>
      <w:proofErr w:type="spellEnd"/>
      <w:r w:rsidRPr="009279B5">
        <w:t>, 2018). The French even studied the local culture. Spanish missionaries considered the natives as heathens that needed to be converted to Christianity while Spanish soldiers considered natives as fit for subjugation. The Spanish captured the Natives and used them as slaves.</w:t>
      </w:r>
    </w:p>
    <w:p w14:paraId="7540F729" w14:textId="77777777" w:rsidR="00A64763" w:rsidRPr="009279B5" w:rsidRDefault="00A64763" w:rsidP="0021270B">
      <w:pPr>
        <w:spacing w:after="0"/>
      </w:pPr>
    </w:p>
    <w:p w14:paraId="1492D6DB" w14:textId="77777777" w:rsidR="00A64763" w:rsidRPr="009279B5" w:rsidRDefault="00A64763" w:rsidP="0021270B">
      <w:pPr>
        <w:spacing w:after="0"/>
      </w:pPr>
    </w:p>
    <w:p w14:paraId="7430725D" w14:textId="77777777" w:rsidR="00A64763" w:rsidRPr="009279B5" w:rsidRDefault="00A64763" w:rsidP="0021270B">
      <w:pPr>
        <w:spacing w:after="0"/>
      </w:pPr>
    </w:p>
    <w:p w14:paraId="7D89C92C" w14:textId="77777777" w:rsidR="00A64763" w:rsidRPr="009279B5" w:rsidRDefault="00A64763" w:rsidP="0021270B">
      <w:pPr>
        <w:spacing w:after="0"/>
      </w:pPr>
    </w:p>
    <w:p w14:paraId="19594E8B" w14:textId="77777777" w:rsidR="00A64763" w:rsidRPr="009279B5" w:rsidRDefault="00A64763" w:rsidP="0021270B">
      <w:pPr>
        <w:spacing w:after="0"/>
      </w:pPr>
    </w:p>
    <w:p w14:paraId="77F90CCF" w14:textId="77777777" w:rsidR="00A64763" w:rsidRPr="009279B5" w:rsidRDefault="00A64763" w:rsidP="0021270B">
      <w:pPr>
        <w:spacing w:after="0"/>
      </w:pPr>
    </w:p>
    <w:p w14:paraId="03B506D5" w14:textId="77777777" w:rsidR="00A64763" w:rsidRPr="009279B5" w:rsidRDefault="00A64763" w:rsidP="0021270B">
      <w:pPr>
        <w:spacing w:after="0"/>
      </w:pPr>
    </w:p>
    <w:p w14:paraId="2166EABE" w14:textId="77777777" w:rsidR="00A64763" w:rsidRPr="009279B5" w:rsidRDefault="00A64763" w:rsidP="0021270B">
      <w:pPr>
        <w:spacing w:after="0"/>
      </w:pPr>
    </w:p>
    <w:p w14:paraId="635471D4" w14:textId="77777777" w:rsidR="00A64763" w:rsidRPr="009279B5" w:rsidRDefault="00A64763" w:rsidP="0021270B">
      <w:pPr>
        <w:spacing w:after="0"/>
      </w:pPr>
    </w:p>
    <w:p w14:paraId="422E2D14" w14:textId="77777777" w:rsidR="00A64763" w:rsidRPr="009279B5" w:rsidRDefault="00A64763" w:rsidP="0021270B">
      <w:pPr>
        <w:spacing w:after="0"/>
      </w:pPr>
    </w:p>
    <w:p w14:paraId="69947236" w14:textId="77777777" w:rsidR="00A64763" w:rsidRPr="009279B5" w:rsidRDefault="00A64763" w:rsidP="0021270B">
      <w:pPr>
        <w:spacing w:after="0"/>
      </w:pPr>
    </w:p>
    <w:p w14:paraId="1E6A58C4" w14:textId="77777777" w:rsidR="00A64763" w:rsidRPr="009279B5" w:rsidRDefault="00A64763" w:rsidP="0021270B">
      <w:pPr>
        <w:spacing w:after="0"/>
      </w:pPr>
    </w:p>
    <w:p w14:paraId="44D783C7" w14:textId="77777777" w:rsidR="00A64763" w:rsidRPr="009279B5" w:rsidRDefault="00A64763" w:rsidP="0021270B">
      <w:pPr>
        <w:spacing w:after="0"/>
      </w:pPr>
    </w:p>
    <w:p w14:paraId="3768A59B" w14:textId="77777777" w:rsidR="00A64763" w:rsidRPr="009279B5" w:rsidRDefault="00A64763" w:rsidP="0021270B">
      <w:pPr>
        <w:spacing w:after="0"/>
      </w:pPr>
    </w:p>
    <w:p w14:paraId="315C8640" w14:textId="77777777" w:rsidR="00A64763" w:rsidRPr="009279B5" w:rsidRDefault="00A64763" w:rsidP="0021270B">
      <w:pPr>
        <w:spacing w:after="0"/>
      </w:pPr>
    </w:p>
    <w:p w14:paraId="6BFD4D6D" w14:textId="77777777" w:rsidR="00676D14" w:rsidRDefault="00676D14" w:rsidP="0021270B">
      <w:pPr>
        <w:spacing w:after="0"/>
        <w:jc w:val="center"/>
      </w:pPr>
    </w:p>
    <w:p w14:paraId="5E6FD1C7" w14:textId="77777777" w:rsidR="00676D14" w:rsidRDefault="00676D14" w:rsidP="0021270B">
      <w:pPr>
        <w:spacing w:after="0"/>
        <w:jc w:val="center"/>
      </w:pPr>
    </w:p>
    <w:p w14:paraId="0E3BB967" w14:textId="77777777" w:rsidR="00676D14" w:rsidRDefault="00676D14" w:rsidP="0021270B">
      <w:pPr>
        <w:spacing w:after="0"/>
        <w:jc w:val="center"/>
      </w:pPr>
    </w:p>
    <w:p w14:paraId="791C734A" w14:textId="77777777" w:rsidR="00676D14" w:rsidRDefault="00676D14" w:rsidP="0021270B">
      <w:pPr>
        <w:spacing w:after="0"/>
        <w:jc w:val="center"/>
      </w:pPr>
    </w:p>
    <w:p w14:paraId="7DC8A429" w14:textId="1929F158" w:rsidR="00A64763" w:rsidRPr="009279B5" w:rsidRDefault="00A64763" w:rsidP="0021270B">
      <w:pPr>
        <w:spacing w:after="0"/>
        <w:jc w:val="center"/>
      </w:pPr>
      <w:r w:rsidRPr="009279B5">
        <w:t>References</w:t>
      </w:r>
    </w:p>
    <w:p w14:paraId="23141D3B" w14:textId="77777777" w:rsidR="00676D14" w:rsidRPr="009279B5" w:rsidRDefault="00676D14" w:rsidP="0021270B">
      <w:pPr>
        <w:spacing w:after="0"/>
        <w:ind w:left="720" w:hanging="720"/>
        <w:rPr>
          <w:shd w:val="clear" w:color="auto" w:fill="FFFFFF"/>
        </w:rPr>
      </w:pPr>
      <w:r w:rsidRPr="009279B5">
        <w:rPr>
          <w:shd w:val="clear" w:color="auto" w:fill="FFFFFF"/>
        </w:rPr>
        <w:t xml:space="preserve">Corbett, P. S., Janssen, V., Lund, J. M., </w:t>
      </w:r>
      <w:proofErr w:type="spellStart"/>
      <w:r w:rsidRPr="009279B5">
        <w:rPr>
          <w:shd w:val="clear" w:color="auto" w:fill="FFFFFF"/>
        </w:rPr>
        <w:t>Pfannestiel</w:t>
      </w:r>
      <w:proofErr w:type="spellEnd"/>
      <w:r w:rsidRPr="009279B5">
        <w:rPr>
          <w:shd w:val="clear" w:color="auto" w:fill="FFFFFF"/>
        </w:rPr>
        <w:t>, T. J., Vickery, P. S., &amp; Roberts, O. (2014). </w:t>
      </w:r>
      <w:r w:rsidRPr="009279B5">
        <w:rPr>
          <w:rStyle w:val="Emphasis"/>
          <w:shd w:val="clear" w:color="auto" w:fill="FFFFFF"/>
        </w:rPr>
        <w:t>US history</w:t>
      </w:r>
      <w:r w:rsidRPr="009279B5">
        <w:rPr>
          <w:shd w:val="clear" w:color="auto" w:fill="FFFFFF"/>
        </w:rPr>
        <w:t xml:space="preserve">. Lumen. </w:t>
      </w:r>
      <w:hyperlink r:id="rId6" w:history="1">
        <w:r w:rsidRPr="009279B5">
          <w:rPr>
            <w:rStyle w:val="Hyperlink"/>
            <w:shd w:val="clear" w:color="auto" w:fill="FFFFFF"/>
          </w:rPr>
          <w:t>https://courses.lumenlearning.com/ushistory1os2xmaster/chapter/religious-upheavals-in-the-developing-atlantic-world/</w:t>
        </w:r>
      </w:hyperlink>
    </w:p>
    <w:p w14:paraId="55B23759" w14:textId="77777777" w:rsidR="00676D14" w:rsidRPr="009279B5" w:rsidRDefault="00676D14" w:rsidP="0021270B">
      <w:pPr>
        <w:spacing w:after="0"/>
        <w:ind w:left="720" w:hanging="720"/>
        <w:jc w:val="both"/>
        <w:rPr>
          <w:shd w:val="clear" w:color="auto" w:fill="FFFFFF"/>
        </w:rPr>
      </w:pPr>
      <w:proofErr w:type="spellStart"/>
      <w:r w:rsidRPr="009279B5">
        <w:rPr>
          <w:shd w:val="clear" w:color="auto" w:fill="FFFFFF"/>
        </w:rPr>
        <w:t>Gabaccia</w:t>
      </w:r>
      <w:proofErr w:type="spellEnd"/>
      <w:r w:rsidRPr="009279B5">
        <w:rPr>
          <w:shd w:val="clear" w:color="auto" w:fill="FFFFFF"/>
        </w:rPr>
        <w:t>, D. R. (2019). Migration history in the Americas. In </w:t>
      </w:r>
      <w:r w:rsidRPr="009279B5">
        <w:rPr>
          <w:i/>
          <w:iCs/>
          <w:shd w:val="clear" w:color="auto" w:fill="FFFFFF"/>
        </w:rPr>
        <w:t>Routledge international handbook of migration studies</w:t>
      </w:r>
      <w:r w:rsidRPr="009279B5">
        <w:rPr>
          <w:shd w:val="clear" w:color="auto" w:fill="FFFFFF"/>
        </w:rPr>
        <w:t xml:space="preserve"> (pp. 45-55). </w:t>
      </w:r>
    </w:p>
    <w:p w14:paraId="31024625" w14:textId="77777777" w:rsidR="00676D14" w:rsidRPr="009279B5" w:rsidRDefault="00676D14" w:rsidP="0021270B">
      <w:pPr>
        <w:spacing w:after="0"/>
        <w:ind w:left="720" w:hanging="720"/>
        <w:jc w:val="both"/>
      </w:pPr>
      <w:r w:rsidRPr="009279B5">
        <w:rPr>
          <w:shd w:val="clear" w:color="auto" w:fill="FFFFFF"/>
        </w:rPr>
        <w:t xml:space="preserve">Routledge. Armitage, D., &amp; </w:t>
      </w:r>
      <w:proofErr w:type="spellStart"/>
      <w:r w:rsidRPr="009279B5">
        <w:rPr>
          <w:shd w:val="clear" w:color="auto" w:fill="FFFFFF"/>
        </w:rPr>
        <w:t>Braddick</w:t>
      </w:r>
      <w:proofErr w:type="spellEnd"/>
      <w:r w:rsidRPr="009279B5">
        <w:rPr>
          <w:shd w:val="clear" w:color="auto" w:fill="FFFFFF"/>
        </w:rPr>
        <w:t>, M. J. (Eds.). (2009). </w:t>
      </w:r>
      <w:r w:rsidRPr="009279B5">
        <w:rPr>
          <w:i/>
          <w:iCs/>
          <w:shd w:val="clear" w:color="auto" w:fill="FFFFFF"/>
        </w:rPr>
        <w:t>The British Atlantic World, 1500-1800</w:t>
      </w:r>
      <w:r w:rsidRPr="009279B5">
        <w:rPr>
          <w:shd w:val="clear" w:color="auto" w:fill="FFFFFF"/>
        </w:rPr>
        <w:t>. Macmillan International Higher Education.</w:t>
      </w:r>
    </w:p>
    <w:p w14:paraId="3F49DA19" w14:textId="77777777" w:rsidR="00676D14" w:rsidRPr="009279B5" w:rsidRDefault="00676D14" w:rsidP="0021270B">
      <w:pPr>
        <w:spacing w:after="0"/>
        <w:ind w:left="720" w:hanging="720"/>
        <w:jc w:val="both"/>
        <w:rPr>
          <w:shd w:val="clear" w:color="auto" w:fill="FFFFFF"/>
        </w:rPr>
      </w:pPr>
      <w:proofErr w:type="spellStart"/>
      <w:r w:rsidRPr="009279B5">
        <w:rPr>
          <w:shd w:val="clear" w:color="auto" w:fill="FFFFFF"/>
        </w:rPr>
        <w:t>Schulten</w:t>
      </w:r>
      <w:proofErr w:type="spellEnd"/>
      <w:r w:rsidRPr="009279B5">
        <w:rPr>
          <w:shd w:val="clear" w:color="auto" w:fill="FFFFFF"/>
        </w:rPr>
        <w:t>, S. (2018). </w:t>
      </w:r>
      <w:r w:rsidRPr="009279B5">
        <w:rPr>
          <w:i/>
          <w:iCs/>
          <w:shd w:val="clear" w:color="auto" w:fill="FFFFFF"/>
        </w:rPr>
        <w:t>A History of America in 100 Maps</w:t>
      </w:r>
      <w:r w:rsidRPr="009279B5">
        <w:rPr>
          <w:shd w:val="clear" w:color="auto" w:fill="FFFFFF"/>
        </w:rPr>
        <w:t>. University of Chicago Press.</w:t>
      </w:r>
    </w:p>
    <w:p w14:paraId="01F91B00" w14:textId="77777777" w:rsidR="00450E5C" w:rsidRPr="009279B5" w:rsidRDefault="00450E5C" w:rsidP="0021270B">
      <w:pPr>
        <w:spacing w:after="0"/>
        <w:ind w:left="720" w:hanging="720"/>
      </w:pPr>
      <w:bookmarkStart w:id="0" w:name="_GoBack"/>
      <w:bookmarkEnd w:id="0"/>
    </w:p>
    <w:p w14:paraId="3E7180A6" w14:textId="14E110E2" w:rsidR="00A64763" w:rsidRPr="009279B5" w:rsidRDefault="00A64763" w:rsidP="0021270B">
      <w:pPr>
        <w:spacing w:after="0"/>
      </w:pPr>
    </w:p>
    <w:p w14:paraId="6D3A2616" w14:textId="77777777" w:rsidR="00A64763" w:rsidRPr="009279B5" w:rsidRDefault="00A64763" w:rsidP="0021270B">
      <w:pPr>
        <w:spacing w:after="0"/>
      </w:pPr>
    </w:p>
    <w:sectPr w:rsidR="00A64763" w:rsidRPr="009279B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E8E3E" w14:textId="77777777" w:rsidR="00BC419B" w:rsidRDefault="00BC419B" w:rsidP="00A64763">
      <w:pPr>
        <w:spacing w:after="0" w:line="240" w:lineRule="auto"/>
      </w:pPr>
      <w:r>
        <w:separator/>
      </w:r>
    </w:p>
  </w:endnote>
  <w:endnote w:type="continuationSeparator" w:id="0">
    <w:p w14:paraId="7B3BFF8A" w14:textId="77777777" w:rsidR="00BC419B" w:rsidRDefault="00BC419B" w:rsidP="00A64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103F9" w14:textId="77777777" w:rsidR="00A64763" w:rsidRDefault="00A6476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1AEFE" w14:textId="77777777" w:rsidR="00A64763" w:rsidRDefault="00A6476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03323" w14:textId="77777777" w:rsidR="00A64763" w:rsidRDefault="00A647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D5535" w14:textId="77777777" w:rsidR="00BC419B" w:rsidRDefault="00BC419B" w:rsidP="00A64763">
      <w:pPr>
        <w:spacing w:after="0" w:line="240" w:lineRule="auto"/>
      </w:pPr>
      <w:r>
        <w:separator/>
      </w:r>
    </w:p>
  </w:footnote>
  <w:footnote w:type="continuationSeparator" w:id="0">
    <w:p w14:paraId="11BF7FAF" w14:textId="77777777" w:rsidR="00BC419B" w:rsidRDefault="00BC419B" w:rsidP="00A64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1B08" w14:textId="77777777" w:rsidR="00A64763" w:rsidRDefault="00A6476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454393"/>
      <w:docPartObj>
        <w:docPartGallery w:val="Page Numbers (Top of Page)"/>
        <w:docPartUnique/>
      </w:docPartObj>
    </w:sdtPr>
    <w:sdtEndPr>
      <w:rPr>
        <w:noProof/>
      </w:rPr>
    </w:sdtEndPr>
    <w:sdtContent>
      <w:p w14:paraId="15368662" w14:textId="501407C6" w:rsidR="00A64763" w:rsidRDefault="00A64763" w:rsidP="00A64763">
        <w:pPr>
          <w:pStyle w:val="Header"/>
        </w:pPr>
        <w:r>
          <w:t>EARLY GLOBALIZATION</w:t>
        </w:r>
        <w:r>
          <w:tab/>
        </w:r>
        <w:r>
          <w:tab/>
        </w:r>
        <w:r>
          <w:fldChar w:fldCharType="begin"/>
        </w:r>
        <w:r>
          <w:instrText xml:space="preserve"> PAGE   \* MERGEFORMAT </w:instrText>
        </w:r>
        <w:r>
          <w:fldChar w:fldCharType="separate"/>
        </w:r>
        <w:r w:rsidR="00676D14">
          <w:rPr>
            <w:noProof/>
          </w:rPr>
          <w:t>3</w:t>
        </w:r>
        <w:r>
          <w:rPr>
            <w:noProof/>
          </w:rPr>
          <w:fldChar w:fldCharType="end"/>
        </w:r>
      </w:p>
    </w:sdtContent>
  </w:sdt>
  <w:p w14:paraId="4C6B50DF" w14:textId="77777777" w:rsidR="00A64763" w:rsidRDefault="00A6476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25513" w14:textId="77777777" w:rsidR="00A64763" w:rsidRDefault="00A64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yNjcwNDOzMDc2sTRT0lEKTi0uzszPAykwrAUAKQb8cSwAAAA="/>
  </w:docVars>
  <w:rsids>
    <w:rsidRoot w:val="00A64763"/>
    <w:rsid w:val="00156FE4"/>
    <w:rsid w:val="0021270B"/>
    <w:rsid w:val="002F74BE"/>
    <w:rsid w:val="003F7EF5"/>
    <w:rsid w:val="00450E5C"/>
    <w:rsid w:val="005D681C"/>
    <w:rsid w:val="00676D14"/>
    <w:rsid w:val="006E19E1"/>
    <w:rsid w:val="009279B5"/>
    <w:rsid w:val="00A64763"/>
    <w:rsid w:val="00BC419B"/>
    <w:rsid w:val="00C63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3F402"/>
  <w15:chartTrackingRefBased/>
  <w15:docId w15:val="{1A521E0C-A52E-42FC-AC24-616550B1E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4763"/>
    <w:rPr>
      <w:color w:val="0563C1" w:themeColor="hyperlink"/>
      <w:u w:val="single"/>
    </w:rPr>
  </w:style>
  <w:style w:type="character" w:customStyle="1" w:styleId="UnresolvedMention">
    <w:name w:val="Unresolved Mention"/>
    <w:basedOn w:val="DefaultParagraphFont"/>
    <w:uiPriority w:val="99"/>
    <w:semiHidden/>
    <w:unhideWhenUsed/>
    <w:rsid w:val="00A64763"/>
    <w:rPr>
      <w:color w:val="605E5C"/>
      <w:shd w:val="clear" w:color="auto" w:fill="E1DFDD"/>
    </w:rPr>
  </w:style>
  <w:style w:type="character" w:styleId="FollowedHyperlink">
    <w:name w:val="FollowedHyperlink"/>
    <w:basedOn w:val="DefaultParagraphFont"/>
    <w:uiPriority w:val="99"/>
    <w:semiHidden/>
    <w:unhideWhenUsed/>
    <w:rsid w:val="00A64763"/>
    <w:rPr>
      <w:color w:val="954F72" w:themeColor="followedHyperlink"/>
      <w:u w:val="single"/>
    </w:rPr>
  </w:style>
  <w:style w:type="paragraph" w:styleId="Header">
    <w:name w:val="header"/>
    <w:basedOn w:val="Normal"/>
    <w:link w:val="HeaderChar"/>
    <w:uiPriority w:val="99"/>
    <w:unhideWhenUsed/>
    <w:rsid w:val="00A64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763"/>
  </w:style>
  <w:style w:type="paragraph" w:styleId="Footer">
    <w:name w:val="footer"/>
    <w:basedOn w:val="Normal"/>
    <w:link w:val="FooterChar"/>
    <w:uiPriority w:val="99"/>
    <w:unhideWhenUsed/>
    <w:rsid w:val="00A64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763"/>
  </w:style>
  <w:style w:type="character" w:styleId="Emphasis">
    <w:name w:val="Emphasis"/>
    <w:basedOn w:val="DefaultParagraphFont"/>
    <w:uiPriority w:val="20"/>
    <w:qFormat/>
    <w:rsid w:val="00C63D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518149">
      <w:bodyDiv w:val="1"/>
      <w:marLeft w:val="0"/>
      <w:marRight w:val="0"/>
      <w:marTop w:val="0"/>
      <w:marBottom w:val="0"/>
      <w:divBdr>
        <w:top w:val="none" w:sz="0" w:space="0" w:color="auto"/>
        <w:left w:val="none" w:sz="0" w:space="0" w:color="auto"/>
        <w:bottom w:val="none" w:sz="0" w:space="0" w:color="auto"/>
        <w:right w:val="none" w:sz="0" w:space="0" w:color="auto"/>
      </w:divBdr>
      <w:divsChild>
        <w:div w:id="1898322764">
          <w:marLeft w:val="0"/>
          <w:marRight w:val="0"/>
          <w:marTop w:val="0"/>
          <w:marBottom w:val="0"/>
          <w:divBdr>
            <w:top w:val="none" w:sz="0" w:space="0" w:color="auto"/>
            <w:left w:val="none" w:sz="0" w:space="0" w:color="auto"/>
            <w:bottom w:val="none" w:sz="0" w:space="0" w:color="auto"/>
            <w:right w:val="none" w:sz="0" w:space="0" w:color="auto"/>
          </w:divBdr>
          <w:divsChild>
            <w:div w:id="889344913">
              <w:marLeft w:val="0"/>
              <w:marRight w:val="0"/>
              <w:marTop w:val="0"/>
              <w:marBottom w:val="0"/>
              <w:divBdr>
                <w:top w:val="none" w:sz="0" w:space="0" w:color="auto"/>
                <w:left w:val="none" w:sz="0" w:space="0" w:color="auto"/>
                <w:bottom w:val="none" w:sz="0" w:space="0" w:color="auto"/>
                <w:right w:val="none" w:sz="0" w:space="0" w:color="auto"/>
              </w:divBdr>
              <w:divsChild>
                <w:div w:id="212672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9698">
          <w:marLeft w:val="0"/>
          <w:marRight w:val="0"/>
          <w:marTop w:val="0"/>
          <w:marBottom w:val="0"/>
          <w:divBdr>
            <w:top w:val="none" w:sz="0" w:space="0" w:color="auto"/>
            <w:left w:val="none" w:sz="0" w:space="0" w:color="auto"/>
            <w:bottom w:val="none" w:sz="0" w:space="0" w:color="auto"/>
            <w:right w:val="none" w:sz="0" w:space="0" w:color="auto"/>
          </w:divBdr>
          <w:divsChild>
            <w:div w:id="11540314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s.lumenlearning.com/ushistory1os2xmaster/chapter/religious-upheavals-in-the-developing-atlantic-world/"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474</Words>
  <Characters>2705</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11</cp:revision>
  <dcterms:created xsi:type="dcterms:W3CDTF">2021-09-27T17:23:00Z</dcterms:created>
  <dcterms:modified xsi:type="dcterms:W3CDTF">2021-09-29T00:28:00Z</dcterms:modified>
</cp:coreProperties>
</file>